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144"/>
        <w:gridCol w:w="2982"/>
        <w:gridCol w:w="1168"/>
        <w:gridCol w:w="103"/>
        <w:gridCol w:w="3678"/>
      </w:tblGrid>
      <w:tr w:rsidR="00825CA6" w14:paraId="6DA54565" w14:textId="77777777" w:rsidTr="00500FE1">
        <w:trPr>
          <w:trHeight w:val="422"/>
        </w:trPr>
        <w:tc>
          <w:tcPr>
            <w:tcW w:w="11328" w:type="dxa"/>
            <w:gridSpan w:val="6"/>
          </w:tcPr>
          <w:p w14:paraId="1FCF4560" w14:textId="77777777" w:rsidR="00825CA6" w:rsidRDefault="00825CA6"/>
        </w:tc>
      </w:tr>
      <w:tr w:rsidR="00825CA6" w14:paraId="34FFC2C5" w14:textId="66F6C63E" w:rsidTr="005F1D6F">
        <w:tc>
          <w:tcPr>
            <w:tcW w:w="6379" w:type="dxa"/>
            <w:gridSpan w:val="3"/>
            <w:vAlign w:val="center"/>
          </w:tcPr>
          <w:p w14:paraId="0228E347" w14:textId="77777777" w:rsidR="00825CA6" w:rsidRDefault="00825CA6" w:rsidP="003344C8">
            <w:pPr>
              <w:ind w:left="340"/>
              <w:rPr>
                <w:rFonts w:ascii="Trajan Pro" w:hAnsi="Trajan Pro" w:cs="Microsoft Himalaya"/>
                <w:b/>
                <w:bCs/>
                <w:color w:val="0D1D31"/>
                <w:sz w:val="60"/>
                <w:szCs w:val="60"/>
              </w:rPr>
            </w:pPr>
            <w:r w:rsidRPr="00F9705A">
              <w:rPr>
                <w:rFonts w:ascii="Trajan Pro" w:hAnsi="Trajan Pro" w:cs="Microsoft Himalaya"/>
                <w:b/>
                <w:bCs/>
                <w:color w:val="0D1D31"/>
                <w:sz w:val="60"/>
                <w:szCs w:val="60"/>
              </w:rPr>
              <w:t>Olivia Davies</w:t>
            </w:r>
          </w:p>
          <w:p w14:paraId="78642581" w14:textId="2F83094B" w:rsidR="00825CA6" w:rsidRPr="00DE6796" w:rsidRDefault="000738F9" w:rsidP="003344C8">
            <w:pPr>
              <w:ind w:left="340"/>
              <w:rPr>
                <w:rFonts w:ascii="Noto Serif" w:hAnsi="Noto Serif" w:cs="Noto Serif"/>
                <w:sz w:val="24"/>
                <w:szCs w:val="24"/>
              </w:rPr>
            </w:pPr>
            <w:r>
              <w:rPr>
                <w:rFonts w:ascii="Noto Serif" w:hAnsi="Noto Serif" w:cs="Noto Serif"/>
                <w:color w:val="0D1D31"/>
                <w:spacing w:val="20"/>
                <w:sz w:val="24"/>
                <w:szCs w:val="24"/>
              </w:rPr>
              <w:t>Employment Solicitor</w:t>
            </w:r>
          </w:p>
        </w:tc>
        <w:tc>
          <w:tcPr>
            <w:tcW w:w="4949" w:type="dxa"/>
            <w:gridSpan w:val="3"/>
            <w:vAlign w:val="center"/>
          </w:tcPr>
          <w:p w14:paraId="66EE2632" w14:textId="47E4846C" w:rsidR="00825CA6" w:rsidRPr="002A4DD4" w:rsidRDefault="00825CA6" w:rsidP="0065287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Noto Serif" w:hAnsi="Noto Serif" w:cs="Noto Serif"/>
                <w:color w:val="000000" w:themeColor="text1"/>
              </w:rPr>
            </w:pPr>
            <w:r w:rsidRPr="002A4DD4">
              <w:rPr>
                <w:rFonts w:ascii="Noto Serif" w:hAnsi="Noto Serif" w:cs="Noto Serif"/>
                <w:color w:val="000000" w:themeColor="text1"/>
              </w:rPr>
              <w:t>05911 135476</w:t>
            </w:r>
          </w:p>
          <w:p w14:paraId="593C3536" w14:textId="24B8EDF1" w:rsidR="00825CA6" w:rsidRPr="002A4DD4" w:rsidRDefault="00825CA6" w:rsidP="0065287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Noto Serif" w:hAnsi="Noto Serif" w:cs="Noto Serif"/>
                <w:color w:val="000000" w:themeColor="text1"/>
              </w:rPr>
            </w:pPr>
            <w:r w:rsidRPr="002A4DD4">
              <w:rPr>
                <w:rFonts w:ascii="Noto Serif" w:hAnsi="Noto Serif" w:cs="Noto Serif"/>
                <w:color w:val="000000" w:themeColor="text1"/>
              </w:rPr>
              <w:t>olivia.davies@gmail.com</w:t>
            </w:r>
          </w:p>
          <w:p w14:paraId="75D24BC7" w14:textId="658CEDB2" w:rsidR="00825CA6" w:rsidRPr="002A4DD4" w:rsidRDefault="00825CA6" w:rsidP="0065287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57" w:hanging="357"/>
              <w:rPr>
                <w:rFonts w:ascii="Noto Serif" w:hAnsi="Noto Serif" w:cs="Noto Serif"/>
                <w:color w:val="000000" w:themeColor="text1"/>
              </w:rPr>
            </w:pPr>
            <w:r w:rsidRPr="002A4DD4">
              <w:rPr>
                <w:rFonts w:ascii="Noto Serif" w:hAnsi="Noto Serif" w:cs="Noto Serif"/>
                <w:color w:val="000000" w:themeColor="text1"/>
              </w:rPr>
              <w:t>38 Queens Road, London, NW14 9EG</w:t>
            </w:r>
          </w:p>
          <w:p w14:paraId="242017C2" w14:textId="6A87B9E0" w:rsidR="00825CA6" w:rsidRDefault="00825CA6" w:rsidP="00825CA6">
            <w:pPr>
              <w:pStyle w:val="ListParagraph"/>
              <w:numPr>
                <w:ilvl w:val="0"/>
                <w:numId w:val="1"/>
              </w:numPr>
              <w:ind w:left="357" w:hanging="357"/>
            </w:pPr>
            <w:r w:rsidRPr="002A4DD4">
              <w:rPr>
                <w:rFonts w:ascii="Noto Serif" w:hAnsi="Noto Serif" w:cs="Noto Serif"/>
                <w:color w:val="000000" w:themeColor="text1"/>
              </w:rPr>
              <w:t>linkedin.com/in/olivia.davies</w:t>
            </w:r>
          </w:p>
        </w:tc>
      </w:tr>
      <w:tr w:rsidR="003344C8" w14:paraId="26090BDA" w14:textId="77777777" w:rsidTr="00565B22">
        <w:trPr>
          <w:trHeight w:val="621"/>
        </w:trPr>
        <w:tc>
          <w:tcPr>
            <w:tcW w:w="11328" w:type="dxa"/>
            <w:gridSpan w:val="6"/>
            <w:vAlign w:val="center"/>
          </w:tcPr>
          <w:p w14:paraId="1617B1B4" w14:textId="77777777" w:rsidR="003344C8" w:rsidRPr="00652873" w:rsidRDefault="003344C8" w:rsidP="003344C8">
            <w:pPr>
              <w:rPr>
                <w:rFonts w:ascii="Cambria" w:hAnsi="Cambria" w:cs="Microsoft Himalaya"/>
                <w:color w:val="0D1D31"/>
                <w:sz w:val="30"/>
                <w:szCs w:val="30"/>
              </w:rPr>
            </w:pPr>
          </w:p>
        </w:tc>
      </w:tr>
      <w:tr w:rsidR="003344C8" w14:paraId="441F1CD3" w14:textId="0DD2F56C" w:rsidTr="00FA6DA6">
        <w:trPr>
          <w:trHeight w:val="58"/>
        </w:trPr>
        <w:tc>
          <w:tcPr>
            <w:tcW w:w="3253" w:type="dxa"/>
            <w:tcBorders>
              <w:bottom w:val="single" w:sz="4" w:space="0" w:color="000000"/>
            </w:tcBorders>
            <w:vAlign w:val="center"/>
          </w:tcPr>
          <w:p w14:paraId="5F8D205B" w14:textId="77777777" w:rsidR="003344C8" w:rsidRPr="00FA6DA6" w:rsidRDefault="003344C8" w:rsidP="003344C8">
            <w:pPr>
              <w:rPr>
                <w:rFonts w:ascii="Cambria" w:hAnsi="Cambria" w:cs="Microsoft Himalaya"/>
                <w:color w:val="0D1D31"/>
              </w:rPr>
            </w:pPr>
          </w:p>
        </w:tc>
        <w:tc>
          <w:tcPr>
            <w:tcW w:w="4294" w:type="dxa"/>
            <w:gridSpan w:val="3"/>
            <w:vMerge w:val="restart"/>
            <w:tcBorders>
              <w:right w:val="single" w:sz="4" w:space="0" w:color="FFFFFF"/>
            </w:tcBorders>
            <w:shd w:val="clear" w:color="auto" w:fill="0D0D0D" w:themeFill="text1" w:themeFillTint="F2"/>
            <w:vAlign w:val="center"/>
          </w:tcPr>
          <w:p w14:paraId="208C697A" w14:textId="2C4B4915" w:rsidR="003344C8" w:rsidRPr="006D5BAE" w:rsidRDefault="003344C8" w:rsidP="003344C8">
            <w:pPr>
              <w:jc w:val="center"/>
              <w:rPr>
                <w:rFonts w:ascii="Cambria" w:hAnsi="Cambria" w:cs="Microsoft Himalaya"/>
                <w:color w:val="0D1D31"/>
                <w:sz w:val="30"/>
                <w:szCs w:val="30"/>
              </w:rPr>
            </w:pPr>
            <w:r w:rsidRPr="006D5BAE">
              <w:rPr>
                <w:rFonts w:ascii="Trajan Pro" w:hAnsi="Trajan Pro" w:cs="Arial"/>
                <w:b/>
                <w:bCs/>
                <w:noProof/>
                <w:color w:val="FFFFFF" w:themeColor="background1"/>
                <w:sz w:val="30"/>
                <w:szCs w:val="30"/>
              </w:rPr>
              <w:t>Personal Statement</w:t>
            </w:r>
          </w:p>
        </w:tc>
        <w:tc>
          <w:tcPr>
            <w:tcW w:w="3781" w:type="dxa"/>
            <w:gridSpan w:val="2"/>
            <w:tcBorders>
              <w:left w:val="single" w:sz="4" w:space="0" w:color="FFFFFF"/>
              <w:bottom w:val="single" w:sz="4" w:space="0" w:color="000000"/>
            </w:tcBorders>
            <w:vAlign w:val="center"/>
          </w:tcPr>
          <w:p w14:paraId="711DEFC5" w14:textId="77777777" w:rsidR="003344C8" w:rsidRPr="00FA6DA6" w:rsidRDefault="003344C8" w:rsidP="003344C8">
            <w:pPr>
              <w:rPr>
                <w:rFonts w:ascii="Cambria" w:hAnsi="Cambria" w:cs="Microsoft Himalaya"/>
                <w:color w:val="0D1D31"/>
              </w:rPr>
            </w:pPr>
          </w:p>
        </w:tc>
      </w:tr>
      <w:tr w:rsidR="003344C8" w14:paraId="0FA22BE5" w14:textId="1091D0A4" w:rsidTr="00FA6DA6">
        <w:trPr>
          <w:trHeight w:val="58"/>
        </w:trPr>
        <w:tc>
          <w:tcPr>
            <w:tcW w:w="3253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14:paraId="69EBA191" w14:textId="77777777" w:rsidR="003344C8" w:rsidRPr="00FA6DA6" w:rsidRDefault="003344C8" w:rsidP="003344C8">
            <w:pPr>
              <w:rPr>
                <w:rFonts w:ascii="Cambria" w:hAnsi="Cambria" w:cs="Microsoft Himalaya"/>
                <w:color w:val="0D1D31"/>
              </w:rPr>
            </w:pPr>
          </w:p>
        </w:tc>
        <w:tc>
          <w:tcPr>
            <w:tcW w:w="4294" w:type="dxa"/>
            <w:gridSpan w:val="3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 w:themeFill="text1" w:themeFillTint="F2"/>
            <w:vAlign w:val="center"/>
          </w:tcPr>
          <w:p w14:paraId="31CE7E70" w14:textId="77777777" w:rsidR="003344C8" w:rsidRPr="003344C8" w:rsidRDefault="003344C8" w:rsidP="003344C8">
            <w:pPr>
              <w:rPr>
                <w:rFonts w:ascii="Cambria" w:hAnsi="Cambria" w:cs="Microsoft Himalaya"/>
                <w:color w:val="0D1D31"/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14:paraId="44FDD541" w14:textId="77777777" w:rsidR="003344C8" w:rsidRPr="00FA6DA6" w:rsidRDefault="003344C8" w:rsidP="003344C8">
            <w:pPr>
              <w:rPr>
                <w:rFonts w:ascii="Cambria" w:hAnsi="Cambria" w:cs="Microsoft Himalaya"/>
                <w:color w:val="0D1D31"/>
              </w:rPr>
            </w:pPr>
          </w:p>
        </w:tc>
      </w:tr>
      <w:tr w:rsidR="001D0B31" w14:paraId="6AC0FA8D" w14:textId="77777777" w:rsidTr="00FF35D8">
        <w:trPr>
          <w:trHeight w:val="1591"/>
        </w:trPr>
        <w:tc>
          <w:tcPr>
            <w:tcW w:w="113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5B08" w14:textId="5193D557" w:rsidR="001D0B31" w:rsidRPr="00FF35D8" w:rsidRDefault="00B04953" w:rsidP="00B04953">
            <w:pPr>
              <w:spacing w:line="276" w:lineRule="auto"/>
              <w:ind w:left="340" w:right="340"/>
              <w:jc w:val="center"/>
              <w:rPr>
                <w:rFonts w:ascii="Georgia" w:hAnsi="Georgia" w:cs="Noto Serif"/>
                <w:color w:val="595959"/>
                <w:sz w:val="21"/>
                <w:szCs w:val="21"/>
                <w:lang w:val="en-GB"/>
              </w:rPr>
            </w:pPr>
            <w:r w:rsidRPr="00FF35D8">
              <w:rPr>
                <w:rFonts w:ascii="Georgia" w:hAnsi="Georgia" w:cs="Noto Serif"/>
                <w:color w:val="595959"/>
                <w:sz w:val="21"/>
                <w:szCs w:val="21"/>
                <w:lang w:val="en-GB"/>
              </w:rPr>
              <w:t xml:space="preserve">Employment </w:t>
            </w:r>
            <w:r w:rsidR="00351970" w:rsidRPr="00FF35D8">
              <w:rPr>
                <w:rFonts w:ascii="Georgia" w:hAnsi="Georgia" w:cs="Noto Serif"/>
                <w:color w:val="595959"/>
                <w:sz w:val="21"/>
                <w:szCs w:val="21"/>
                <w:lang w:val="en-GB"/>
              </w:rPr>
              <w:t>Solicitor with over 3 years of post-qualification experience (PQE) specialising in contentious and non-contentious matters. Skilled in representing clients in tribunal proceedings, drafting complex legal documents, and providing high-quality employment law advice to both education and commercial clients. Proven ability to deliver exceptional client care and achieve favourable settlements, while supporting junior fee-earners and staying up to date with the latest developments in employment law.</w:t>
            </w:r>
          </w:p>
        </w:tc>
      </w:tr>
      <w:tr w:rsidR="003344C8" w14:paraId="53B1B6C7" w14:textId="77777777" w:rsidTr="00FA6DA6">
        <w:trPr>
          <w:trHeight w:val="561"/>
        </w:trPr>
        <w:tc>
          <w:tcPr>
            <w:tcW w:w="11328" w:type="dxa"/>
            <w:gridSpan w:val="6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27B7DD4E" w14:textId="77777777" w:rsidR="003344C8" w:rsidRPr="009378E7" w:rsidRDefault="003344C8" w:rsidP="003344C8">
            <w:pPr>
              <w:ind w:left="340" w:right="340"/>
              <w:jc w:val="center"/>
              <w:rPr>
                <w:rFonts w:ascii="Cambria" w:hAnsi="Cambria" w:cs="Arial"/>
                <w:color w:val="FFFFFF" w:themeColor="background1"/>
                <w:sz w:val="36"/>
                <w:szCs w:val="36"/>
              </w:rPr>
            </w:pPr>
          </w:p>
        </w:tc>
      </w:tr>
      <w:tr w:rsidR="006D5BAE" w14:paraId="1085F865" w14:textId="18910BBA" w:rsidTr="005F1D6F">
        <w:trPr>
          <w:trHeight w:val="58"/>
        </w:trPr>
        <w:tc>
          <w:tcPr>
            <w:tcW w:w="325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5C21B5" w14:textId="77777777" w:rsidR="006D5BAE" w:rsidRPr="00F9705A" w:rsidRDefault="006D5BAE" w:rsidP="003344C8">
            <w:pPr>
              <w:ind w:left="340" w:right="340"/>
              <w:jc w:val="center"/>
              <w:rPr>
                <w:rFonts w:ascii="Cambria" w:hAnsi="Cambria" w:cs="Arial"/>
                <w:color w:val="FFFFFF" w:themeColor="background1"/>
              </w:rPr>
            </w:pPr>
          </w:p>
        </w:tc>
        <w:tc>
          <w:tcPr>
            <w:tcW w:w="4397" w:type="dxa"/>
            <w:gridSpan w:val="4"/>
            <w:vMerge w:val="restart"/>
            <w:shd w:val="clear" w:color="auto" w:fill="000000" w:themeFill="text1"/>
            <w:vAlign w:val="center"/>
          </w:tcPr>
          <w:p w14:paraId="747EFA8C" w14:textId="58B91AE0" w:rsidR="006D5BAE" w:rsidRPr="006D5BAE" w:rsidRDefault="006D5BAE" w:rsidP="003344C8">
            <w:pPr>
              <w:ind w:left="340" w:right="340"/>
              <w:jc w:val="center"/>
              <w:rPr>
                <w:rFonts w:ascii="Cambria" w:hAnsi="Cambria" w:cs="Arial"/>
                <w:color w:val="FFFFFF" w:themeColor="background1"/>
                <w:sz w:val="30"/>
                <w:szCs w:val="30"/>
              </w:rPr>
            </w:pPr>
            <w:r w:rsidRPr="006D5BAE">
              <w:rPr>
                <w:rFonts w:ascii="Trajan Pro" w:hAnsi="Trajan Pro" w:cs="Arial"/>
                <w:b/>
                <w:bCs/>
                <w:color w:val="FFFFFF" w:themeColor="background1"/>
                <w:sz w:val="30"/>
                <w:szCs w:val="30"/>
              </w:rPr>
              <w:t>Work Experience</w:t>
            </w:r>
          </w:p>
        </w:tc>
        <w:tc>
          <w:tcPr>
            <w:tcW w:w="367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7B8D41" w14:textId="77777777" w:rsidR="006D5BAE" w:rsidRPr="00F9705A" w:rsidRDefault="006D5BAE" w:rsidP="003344C8">
            <w:pPr>
              <w:ind w:left="340" w:right="340"/>
              <w:jc w:val="center"/>
              <w:rPr>
                <w:rFonts w:ascii="Cambria" w:hAnsi="Cambria" w:cs="Arial"/>
                <w:color w:val="FFFFFF" w:themeColor="background1"/>
              </w:rPr>
            </w:pPr>
          </w:p>
        </w:tc>
      </w:tr>
      <w:tr w:rsidR="006D5BAE" w14:paraId="7FE15182" w14:textId="289A401B" w:rsidTr="005F1D6F">
        <w:trPr>
          <w:trHeight w:val="58"/>
        </w:trPr>
        <w:tc>
          <w:tcPr>
            <w:tcW w:w="3253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00134F99" w14:textId="77777777" w:rsidR="006D5BAE" w:rsidRPr="00F9705A" w:rsidRDefault="006D5BAE" w:rsidP="003344C8">
            <w:pPr>
              <w:ind w:left="340" w:right="340"/>
              <w:jc w:val="center"/>
              <w:rPr>
                <w:rFonts w:ascii="Cambria" w:hAnsi="Cambria" w:cs="Arial"/>
                <w:color w:val="FFFFFF" w:themeColor="background1"/>
              </w:rPr>
            </w:pPr>
          </w:p>
        </w:tc>
        <w:tc>
          <w:tcPr>
            <w:tcW w:w="4397" w:type="dxa"/>
            <w:gridSpan w:val="4"/>
            <w:vMerge/>
            <w:shd w:val="clear" w:color="auto" w:fill="000000" w:themeFill="text1"/>
            <w:vAlign w:val="center"/>
          </w:tcPr>
          <w:p w14:paraId="75FB3572" w14:textId="77777777" w:rsidR="006D5BAE" w:rsidRPr="00F9705A" w:rsidRDefault="006D5BAE" w:rsidP="003344C8">
            <w:pPr>
              <w:ind w:left="340" w:right="340"/>
              <w:jc w:val="center"/>
              <w:rPr>
                <w:rFonts w:ascii="Cambria" w:hAnsi="Cambria" w:cs="Arial"/>
                <w:color w:val="FFFFFF" w:themeColor="background1"/>
              </w:rPr>
            </w:pPr>
          </w:p>
        </w:tc>
        <w:tc>
          <w:tcPr>
            <w:tcW w:w="3678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409A0188" w14:textId="77777777" w:rsidR="006D5BAE" w:rsidRPr="00F9705A" w:rsidRDefault="006D5BAE" w:rsidP="003344C8">
            <w:pPr>
              <w:ind w:left="340" w:right="340"/>
              <w:jc w:val="center"/>
              <w:rPr>
                <w:rFonts w:ascii="Cambria" w:hAnsi="Cambria" w:cs="Arial"/>
                <w:color w:val="FFFFFF" w:themeColor="background1"/>
              </w:rPr>
            </w:pPr>
          </w:p>
        </w:tc>
      </w:tr>
      <w:tr w:rsidR="006D5BAE" w14:paraId="65C4DF47" w14:textId="77777777" w:rsidTr="005F1D6F">
        <w:trPr>
          <w:trHeight w:val="58"/>
        </w:trPr>
        <w:tc>
          <w:tcPr>
            <w:tcW w:w="11328" w:type="dxa"/>
            <w:gridSpan w:val="6"/>
            <w:shd w:val="clear" w:color="auto" w:fill="FFFFFF" w:themeFill="background1"/>
            <w:vAlign w:val="center"/>
          </w:tcPr>
          <w:p w14:paraId="097EEFDE" w14:textId="77777777" w:rsidR="006D5BAE" w:rsidRPr="009378E7" w:rsidRDefault="006D5BAE" w:rsidP="003344C8">
            <w:pPr>
              <w:ind w:left="340" w:right="340"/>
              <w:jc w:val="center"/>
              <w:rPr>
                <w:rFonts w:ascii="Cambria" w:hAnsi="Cambria" w:cs="Arial"/>
                <w:color w:val="FFFFFF" w:themeColor="background1"/>
                <w:sz w:val="36"/>
                <w:szCs w:val="36"/>
              </w:rPr>
            </w:pPr>
          </w:p>
        </w:tc>
      </w:tr>
      <w:tr w:rsidR="006D5BAE" w14:paraId="18265F30" w14:textId="77777777" w:rsidTr="005F1D6F">
        <w:trPr>
          <w:trHeight w:val="58"/>
        </w:trPr>
        <w:tc>
          <w:tcPr>
            <w:tcW w:w="11328" w:type="dxa"/>
            <w:gridSpan w:val="6"/>
            <w:shd w:val="clear" w:color="auto" w:fill="FFFFFF" w:themeFill="background1"/>
            <w:vAlign w:val="center"/>
          </w:tcPr>
          <w:p w14:paraId="1B98D0B7" w14:textId="39753318" w:rsidR="006D5BAE" w:rsidRPr="00FF35D8" w:rsidRDefault="00B04953" w:rsidP="006D5BAE">
            <w:pPr>
              <w:spacing w:line="276" w:lineRule="auto"/>
              <w:ind w:left="340"/>
              <w:rPr>
                <w:rFonts w:ascii="Georgia" w:hAnsi="Georgia" w:cs="Arial"/>
                <w:b/>
                <w:bCs/>
                <w:color w:val="0D1D31"/>
                <w:sz w:val="24"/>
                <w:szCs w:val="24"/>
              </w:rPr>
            </w:pPr>
            <w:r w:rsidRPr="00FF35D8">
              <w:rPr>
                <w:rFonts w:ascii="Georgia" w:hAnsi="Georgia" w:cs="Arial"/>
                <w:b/>
                <w:bCs/>
                <w:color w:val="0D1D31"/>
                <w:sz w:val="24"/>
                <w:szCs w:val="24"/>
              </w:rPr>
              <w:t>Solicitor</w:t>
            </w:r>
          </w:p>
          <w:p w14:paraId="11EEFB2B" w14:textId="219C88C0" w:rsidR="006D5BAE" w:rsidRPr="00FF35D8" w:rsidRDefault="00B04953" w:rsidP="006D5BAE">
            <w:pPr>
              <w:ind w:left="340" w:right="340"/>
              <w:rPr>
                <w:rFonts w:ascii="Georgia" w:hAnsi="Georgia" w:cs="Noto Serif"/>
                <w:color w:val="FFFFFF" w:themeColor="background1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b/>
                <w:bCs/>
                <w:color w:val="595959" w:themeColor="text1" w:themeTint="A6"/>
                <w:sz w:val="20"/>
                <w:szCs w:val="20"/>
              </w:rPr>
              <w:t>Pinsent Masons LLP</w:t>
            </w:r>
            <w:r w:rsidR="006D5BAE" w:rsidRPr="00FF35D8">
              <w:rPr>
                <w:rFonts w:ascii="Georgia" w:hAnsi="Georgia" w:cs="Noto Serif"/>
                <w:b/>
                <w:bCs/>
                <w:color w:val="595959" w:themeColor="text1" w:themeTint="A6"/>
                <w:sz w:val="20"/>
                <w:szCs w:val="20"/>
              </w:rPr>
              <w:t>, London</w:t>
            </w:r>
            <w:r w:rsidR="006D5BAE"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 xml:space="preserve"> - December 20</w:t>
            </w: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xx</w:t>
            </w:r>
            <w:r w:rsidR="006D5BAE"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 xml:space="preserve"> – Present</w:t>
            </w:r>
          </w:p>
        </w:tc>
      </w:tr>
      <w:tr w:rsidR="006D5BAE" w14:paraId="5D274204" w14:textId="77777777" w:rsidTr="005F1D6F">
        <w:trPr>
          <w:trHeight w:val="58"/>
        </w:trPr>
        <w:tc>
          <w:tcPr>
            <w:tcW w:w="11328" w:type="dxa"/>
            <w:gridSpan w:val="6"/>
            <w:shd w:val="clear" w:color="auto" w:fill="FFFFFF" w:themeFill="background1"/>
            <w:vAlign w:val="center"/>
          </w:tcPr>
          <w:p w14:paraId="7493977B" w14:textId="77777777" w:rsidR="006D5BAE" w:rsidRPr="00FF35D8" w:rsidRDefault="006D5BAE" w:rsidP="006D5BAE">
            <w:pPr>
              <w:ind w:left="340"/>
              <w:rPr>
                <w:rFonts w:ascii="Georgia" w:hAnsi="Georgia" w:cs="Arial"/>
                <w:b/>
                <w:bCs/>
                <w:color w:val="0D1D31"/>
                <w:sz w:val="20"/>
                <w:szCs w:val="20"/>
              </w:rPr>
            </w:pPr>
          </w:p>
        </w:tc>
      </w:tr>
      <w:tr w:rsidR="006D5BAE" w14:paraId="2BA07021" w14:textId="77777777" w:rsidTr="005F1D6F">
        <w:trPr>
          <w:trHeight w:val="58"/>
        </w:trPr>
        <w:tc>
          <w:tcPr>
            <w:tcW w:w="11328" w:type="dxa"/>
            <w:gridSpan w:val="6"/>
            <w:shd w:val="clear" w:color="auto" w:fill="FFFFFF" w:themeFill="background1"/>
          </w:tcPr>
          <w:p w14:paraId="56044D19" w14:textId="369468B6" w:rsidR="00B04953" w:rsidRPr="00FF35D8" w:rsidRDefault="00B04953" w:rsidP="00B04953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Manage a diverse caseload of contentious and non-contentious employment law matters for education and commercial clients</w:t>
            </w:r>
          </w:p>
          <w:p w14:paraId="7E0EA76C" w14:textId="7681DA2B" w:rsidR="00B04953" w:rsidRPr="00FF35D8" w:rsidRDefault="00B04953" w:rsidP="00B04953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Represent clients in employment tribunals, handling all stages from pre-claim conciliation through to final hearings</w:t>
            </w:r>
          </w:p>
          <w:p w14:paraId="1339D74B" w14:textId="6E9B8B78" w:rsidR="00B04953" w:rsidRPr="00FF35D8" w:rsidRDefault="00B04953" w:rsidP="00B04953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Draft employment contracts, settlement agreements, and complex advisory reports, tailoring documentation to meet clients’ needs</w:t>
            </w:r>
          </w:p>
          <w:p w14:paraId="2D0511DE" w14:textId="6042715A" w:rsidR="00B04953" w:rsidRPr="00FF35D8" w:rsidRDefault="00B04953" w:rsidP="00B04953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Provide expert HR advisory services, assisting clients with redundancy, disciplinary procedures, and grievance hearings</w:t>
            </w:r>
          </w:p>
          <w:p w14:paraId="57246E18" w14:textId="523E54B1" w:rsidR="006D5BAE" w:rsidRPr="00FF35D8" w:rsidRDefault="00B04953" w:rsidP="00B04953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Georgia" w:hAnsi="Georgia" w:cs="Arial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Mentor and provide technical support to junior solicitors on employment law matters</w:t>
            </w:r>
          </w:p>
        </w:tc>
      </w:tr>
      <w:tr w:rsidR="006D5BAE" w14:paraId="1731DD6A" w14:textId="77777777" w:rsidTr="005F1D6F">
        <w:trPr>
          <w:trHeight w:val="58"/>
        </w:trPr>
        <w:tc>
          <w:tcPr>
            <w:tcW w:w="11328" w:type="dxa"/>
            <w:gridSpan w:val="6"/>
            <w:shd w:val="clear" w:color="auto" w:fill="FFFFFF" w:themeFill="background1"/>
            <w:vAlign w:val="center"/>
          </w:tcPr>
          <w:p w14:paraId="0CEA6503" w14:textId="77777777" w:rsidR="006D5BAE" w:rsidRPr="00E756ED" w:rsidRDefault="006D5BAE" w:rsidP="006D5BAE">
            <w:pPr>
              <w:ind w:left="360"/>
              <w:rPr>
                <w:rFonts w:ascii="Georgia" w:hAnsi="Georgia" w:cs="Arial"/>
                <w:color w:val="595959" w:themeColor="text1" w:themeTint="A6"/>
                <w:sz w:val="30"/>
                <w:szCs w:val="30"/>
              </w:rPr>
            </w:pPr>
          </w:p>
        </w:tc>
      </w:tr>
      <w:tr w:rsidR="006D5BAE" w14:paraId="1820FB15" w14:textId="77777777" w:rsidTr="005F1D6F">
        <w:trPr>
          <w:trHeight w:val="58"/>
        </w:trPr>
        <w:tc>
          <w:tcPr>
            <w:tcW w:w="11328" w:type="dxa"/>
            <w:gridSpan w:val="6"/>
            <w:shd w:val="clear" w:color="auto" w:fill="FFFFFF" w:themeFill="background1"/>
            <w:vAlign w:val="center"/>
          </w:tcPr>
          <w:p w14:paraId="1A62AF99" w14:textId="464A34F4" w:rsidR="006D5BAE" w:rsidRPr="00FF35D8" w:rsidRDefault="00B04953" w:rsidP="006D5BAE">
            <w:pPr>
              <w:spacing w:line="276" w:lineRule="auto"/>
              <w:ind w:left="340"/>
              <w:rPr>
                <w:rFonts w:ascii="Georgia" w:hAnsi="Georgia" w:cs="Arial"/>
                <w:b/>
                <w:bCs/>
                <w:color w:val="0D1D31"/>
                <w:sz w:val="24"/>
                <w:szCs w:val="24"/>
              </w:rPr>
            </w:pPr>
            <w:r w:rsidRPr="00FF35D8">
              <w:rPr>
                <w:rFonts w:ascii="Georgia" w:hAnsi="Georgia" w:cs="Arial"/>
                <w:b/>
                <w:bCs/>
                <w:color w:val="0D1D31"/>
                <w:sz w:val="24"/>
                <w:szCs w:val="24"/>
              </w:rPr>
              <w:t>Junior Solicitor</w:t>
            </w:r>
          </w:p>
          <w:p w14:paraId="3DC70BEB" w14:textId="0E4E5063" w:rsidR="006D5BAE" w:rsidRPr="00FF35D8" w:rsidRDefault="00B04953" w:rsidP="006D5BAE">
            <w:pPr>
              <w:ind w:left="340"/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b/>
                <w:bCs/>
                <w:color w:val="595959" w:themeColor="text1" w:themeTint="A6"/>
                <w:sz w:val="20"/>
                <w:szCs w:val="20"/>
              </w:rPr>
              <w:t>Eversheds Sutherland</w:t>
            </w:r>
            <w:r w:rsidR="006D5BAE" w:rsidRPr="00FF35D8">
              <w:rPr>
                <w:rFonts w:ascii="Georgia" w:hAnsi="Georgia" w:cs="Noto Serif"/>
                <w:b/>
                <w:bCs/>
                <w:color w:val="595959" w:themeColor="text1" w:themeTint="A6"/>
                <w:sz w:val="20"/>
                <w:szCs w:val="20"/>
              </w:rPr>
              <w:t>, Leeds</w:t>
            </w:r>
            <w:r w:rsidR="006D5BAE"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 xml:space="preserve"> - May 20</w:t>
            </w: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xx</w:t>
            </w:r>
            <w:r w:rsidR="006D5BAE"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 xml:space="preserve"> – November 20</w:t>
            </w: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xx</w:t>
            </w:r>
          </w:p>
        </w:tc>
      </w:tr>
      <w:tr w:rsidR="006D5BAE" w14:paraId="79EBCC81" w14:textId="77777777" w:rsidTr="005F1D6F">
        <w:trPr>
          <w:trHeight w:val="58"/>
        </w:trPr>
        <w:tc>
          <w:tcPr>
            <w:tcW w:w="11328" w:type="dxa"/>
            <w:gridSpan w:val="6"/>
            <w:shd w:val="clear" w:color="auto" w:fill="FFFFFF" w:themeFill="background1"/>
            <w:vAlign w:val="center"/>
          </w:tcPr>
          <w:p w14:paraId="6F5062D1" w14:textId="77777777" w:rsidR="006D5BAE" w:rsidRPr="00FF35D8" w:rsidRDefault="006D5BAE" w:rsidP="006D5BAE">
            <w:pPr>
              <w:ind w:left="340"/>
              <w:rPr>
                <w:rFonts w:ascii="Georgia" w:hAnsi="Georgia" w:cs="Arial"/>
                <w:b/>
                <w:bCs/>
                <w:color w:val="0D1D31"/>
                <w:sz w:val="20"/>
                <w:szCs w:val="20"/>
              </w:rPr>
            </w:pPr>
          </w:p>
        </w:tc>
      </w:tr>
      <w:tr w:rsidR="006D5BAE" w14:paraId="0EF6A89D" w14:textId="77777777" w:rsidTr="005F1D6F">
        <w:trPr>
          <w:trHeight w:val="58"/>
        </w:trPr>
        <w:tc>
          <w:tcPr>
            <w:tcW w:w="11328" w:type="dxa"/>
            <w:gridSpan w:val="6"/>
            <w:shd w:val="clear" w:color="auto" w:fill="FFFFFF" w:themeFill="background1"/>
          </w:tcPr>
          <w:p w14:paraId="269CA5F6" w14:textId="706E839E" w:rsidR="00B04953" w:rsidRPr="00FF35D8" w:rsidRDefault="00B04953" w:rsidP="00B04953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Supported senior solicitors in preparing for tribunal hearings, including compiling evidence, drafting legal arguments, and liaising with clients</w:t>
            </w:r>
          </w:p>
          <w:p w14:paraId="62979339" w14:textId="5ABC28CD" w:rsidR="00B04953" w:rsidRPr="00FF35D8" w:rsidRDefault="00B04953" w:rsidP="00B04953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Handled a small caseload of non-contentious employment matters, including drafting employment handbooks and providing HR consultancy</w:t>
            </w:r>
          </w:p>
          <w:p w14:paraId="6BF7EF22" w14:textId="7F762998" w:rsidR="00B04953" w:rsidRPr="00FF35D8" w:rsidRDefault="00B04953" w:rsidP="00B04953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Assisted in negotiating settlements for employment disputes, ensuring compliance with employment law and tribunal protocols</w:t>
            </w:r>
          </w:p>
          <w:p w14:paraId="47011104" w14:textId="33E19C22" w:rsidR="006D5BAE" w:rsidRPr="00FF35D8" w:rsidRDefault="00B04953" w:rsidP="00FF35D8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Gained in-depth knowledge of tribunal procedures and protocols, contributing to the successful resolution of multiple contentious matters</w:t>
            </w:r>
          </w:p>
        </w:tc>
      </w:tr>
      <w:tr w:rsidR="007C1B2E" w14:paraId="19E26301" w14:textId="77777777" w:rsidTr="00FF35D8">
        <w:trPr>
          <w:trHeight w:val="125"/>
        </w:trPr>
        <w:tc>
          <w:tcPr>
            <w:tcW w:w="11328" w:type="dxa"/>
            <w:gridSpan w:val="6"/>
            <w:shd w:val="clear" w:color="auto" w:fill="FFFFFF" w:themeFill="background1"/>
            <w:vAlign w:val="center"/>
          </w:tcPr>
          <w:p w14:paraId="61B5E36B" w14:textId="77777777" w:rsidR="007C1B2E" w:rsidRPr="00FF35D8" w:rsidRDefault="007C1B2E" w:rsidP="00FF35D8">
            <w:pPr>
              <w:ind w:left="360"/>
              <w:rPr>
                <w:rFonts w:ascii="Georgia" w:hAnsi="Georgia" w:cs="Arial"/>
                <w:color w:val="595959" w:themeColor="text1" w:themeTint="A6"/>
                <w:sz w:val="30"/>
                <w:szCs w:val="30"/>
              </w:rPr>
            </w:pPr>
          </w:p>
        </w:tc>
      </w:tr>
      <w:tr w:rsidR="007C1B2E" w14:paraId="47D14598" w14:textId="529AABE1" w:rsidTr="005F1D6F">
        <w:trPr>
          <w:trHeight w:val="58"/>
        </w:trPr>
        <w:tc>
          <w:tcPr>
            <w:tcW w:w="339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2B57EE1" w14:textId="77777777" w:rsidR="007C1B2E" w:rsidRPr="007C1B2E" w:rsidRDefault="007C1B2E" w:rsidP="007C1B2E">
            <w:pPr>
              <w:ind w:left="357"/>
              <w:rPr>
                <w:rFonts w:ascii="Cambria" w:hAnsi="Cambria" w:cs="Arial"/>
                <w:color w:val="595959" w:themeColor="text1" w:themeTint="A6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000000" w:themeFill="text1"/>
            <w:vAlign w:val="center"/>
          </w:tcPr>
          <w:p w14:paraId="53A245EB" w14:textId="25B84C5E" w:rsidR="007C1B2E" w:rsidRPr="007C1B2E" w:rsidRDefault="007C1B2E" w:rsidP="007C1B2E">
            <w:pPr>
              <w:jc w:val="center"/>
              <w:rPr>
                <w:rFonts w:ascii="Cambria" w:hAnsi="Cambria" w:cs="Arial"/>
                <w:color w:val="595959" w:themeColor="text1" w:themeTint="A6"/>
                <w:sz w:val="30"/>
                <w:szCs w:val="30"/>
              </w:rPr>
            </w:pPr>
            <w:r w:rsidRPr="007C1B2E">
              <w:rPr>
                <w:rFonts w:ascii="Trajan Pro" w:hAnsi="Trajan Pro" w:cs="Arial"/>
                <w:b/>
                <w:bCs/>
                <w:color w:val="FFFFFF" w:themeColor="background1"/>
                <w:sz w:val="30"/>
                <w:szCs w:val="30"/>
              </w:rPr>
              <w:t>EDUCATION</w:t>
            </w:r>
          </w:p>
        </w:tc>
        <w:tc>
          <w:tcPr>
            <w:tcW w:w="367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C0C0C4" w14:textId="77777777" w:rsidR="007C1B2E" w:rsidRPr="007C1B2E" w:rsidRDefault="007C1B2E" w:rsidP="007C1B2E">
            <w:pPr>
              <w:ind w:left="357"/>
              <w:rPr>
                <w:rFonts w:ascii="Cambria" w:hAnsi="Cambria" w:cs="Arial"/>
                <w:color w:val="595959" w:themeColor="text1" w:themeTint="A6"/>
              </w:rPr>
            </w:pPr>
          </w:p>
        </w:tc>
      </w:tr>
      <w:tr w:rsidR="007C1B2E" w14:paraId="512060D3" w14:textId="6A4C91D0" w:rsidTr="005F1D6F">
        <w:trPr>
          <w:trHeight w:val="58"/>
        </w:trPr>
        <w:tc>
          <w:tcPr>
            <w:tcW w:w="3397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20434E52" w14:textId="77777777" w:rsidR="007C1B2E" w:rsidRPr="007C1B2E" w:rsidRDefault="007C1B2E" w:rsidP="007C1B2E">
            <w:pPr>
              <w:ind w:left="357"/>
              <w:rPr>
                <w:rFonts w:ascii="Cambria" w:hAnsi="Cambria" w:cs="Arial"/>
                <w:color w:val="595959" w:themeColor="text1" w:themeTint="A6"/>
              </w:rPr>
            </w:pPr>
          </w:p>
        </w:tc>
        <w:tc>
          <w:tcPr>
            <w:tcW w:w="4253" w:type="dxa"/>
            <w:gridSpan w:val="3"/>
            <w:vMerge/>
            <w:shd w:val="clear" w:color="auto" w:fill="000000" w:themeFill="text1"/>
            <w:vAlign w:val="center"/>
          </w:tcPr>
          <w:p w14:paraId="4B51D796" w14:textId="77777777" w:rsidR="007C1B2E" w:rsidRPr="007C1B2E" w:rsidRDefault="007C1B2E" w:rsidP="007C1B2E">
            <w:pPr>
              <w:ind w:left="357"/>
              <w:rPr>
                <w:rFonts w:ascii="Cambria" w:hAnsi="Cambria" w:cs="Arial"/>
                <w:color w:val="595959" w:themeColor="text1" w:themeTint="A6"/>
              </w:rPr>
            </w:pPr>
          </w:p>
        </w:tc>
        <w:tc>
          <w:tcPr>
            <w:tcW w:w="3678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1682B673" w14:textId="77777777" w:rsidR="007C1B2E" w:rsidRPr="007C1B2E" w:rsidRDefault="007C1B2E" w:rsidP="007C1B2E">
            <w:pPr>
              <w:ind w:left="357"/>
              <w:rPr>
                <w:rFonts w:ascii="Cambria" w:hAnsi="Cambria" w:cs="Arial"/>
                <w:color w:val="595959" w:themeColor="text1" w:themeTint="A6"/>
              </w:rPr>
            </w:pPr>
          </w:p>
        </w:tc>
      </w:tr>
      <w:tr w:rsidR="007C1B2E" w14:paraId="77DE3E15" w14:textId="77777777" w:rsidTr="005F1D6F">
        <w:trPr>
          <w:trHeight w:val="58"/>
        </w:trPr>
        <w:tc>
          <w:tcPr>
            <w:tcW w:w="11328" w:type="dxa"/>
            <w:gridSpan w:val="6"/>
            <w:shd w:val="clear" w:color="auto" w:fill="FFFFFF" w:themeFill="background1"/>
            <w:vAlign w:val="center"/>
          </w:tcPr>
          <w:p w14:paraId="6279DB48" w14:textId="77777777" w:rsidR="007C1B2E" w:rsidRPr="009378E7" w:rsidRDefault="007C1B2E" w:rsidP="007C1B2E">
            <w:pPr>
              <w:ind w:left="357"/>
              <w:rPr>
                <w:rFonts w:ascii="Cambria" w:hAnsi="Cambria" w:cs="Arial"/>
                <w:color w:val="595959" w:themeColor="text1" w:themeTint="A6"/>
                <w:sz w:val="36"/>
                <w:szCs w:val="36"/>
              </w:rPr>
            </w:pPr>
          </w:p>
        </w:tc>
      </w:tr>
      <w:tr w:rsidR="007C1B2E" w14:paraId="744ECB1C" w14:textId="77777777" w:rsidTr="005F1D6F">
        <w:trPr>
          <w:trHeight w:val="58"/>
        </w:trPr>
        <w:tc>
          <w:tcPr>
            <w:tcW w:w="11328" w:type="dxa"/>
            <w:gridSpan w:val="6"/>
            <w:shd w:val="clear" w:color="auto" w:fill="FFFFFF" w:themeFill="background1"/>
            <w:vAlign w:val="center"/>
          </w:tcPr>
          <w:p w14:paraId="35647C0A" w14:textId="62EB6761" w:rsidR="007C1B2E" w:rsidRPr="00FF35D8" w:rsidRDefault="000738F9" w:rsidP="007C1B2E">
            <w:pPr>
              <w:spacing w:line="276" w:lineRule="auto"/>
              <w:ind w:left="340"/>
              <w:rPr>
                <w:rFonts w:ascii="Georgia" w:hAnsi="Georgia" w:cs="Noto Serif"/>
                <w:b/>
                <w:bCs/>
                <w:color w:val="0D1D31"/>
                <w:sz w:val="20"/>
                <w:szCs w:val="20"/>
              </w:rPr>
            </w:pPr>
            <w:r w:rsidRPr="00FF35D8">
              <w:rPr>
                <w:rFonts w:ascii="Georgia" w:hAnsi="Georgia" w:cs="Arial"/>
                <w:b/>
                <w:bCs/>
                <w:color w:val="0D1D31"/>
                <w:sz w:val="24"/>
                <w:szCs w:val="24"/>
              </w:rPr>
              <w:t>BPP University Law School</w:t>
            </w:r>
          </w:p>
          <w:p w14:paraId="6AF75E80" w14:textId="784F07DE" w:rsidR="007C1B2E" w:rsidRPr="00FF35D8" w:rsidRDefault="000738F9" w:rsidP="007C1B2E">
            <w:pPr>
              <w:spacing w:line="276" w:lineRule="auto"/>
              <w:ind w:left="340"/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Legal Practice Course (LPC)</w:t>
            </w:r>
            <w:r w:rsid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 xml:space="preserve"> – September </w:t>
            </w:r>
            <w:r w:rsidR="00FF35D8"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20xx</w:t>
            </w:r>
            <w:r w:rsid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 xml:space="preserve"> – June </w:t>
            </w:r>
            <w:r w:rsidR="00FF35D8"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20xx</w:t>
            </w:r>
          </w:p>
          <w:p w14:paraId="3BA2095D" w14:textId="77777777" w:rsidR="007C1B2E" w:rsidRPr="00FF35D8" w:rsidRDefault="007C1B2E" w:rsidP="000738F9">
            <w:pPr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</w:p>
          <w:p w14:paraId="524E14B1" w14:textId="5F969803" w:rsidR="000738F9" w:rsidRPr="00FF35D8" w:rsidRDefault="000738F9" w:rsidP="000738F9">
            <w:pPr>
              <w:spacing w:line="276" w:lineRule="auto"/>
              <w:ind w:left="340"/>
              <w:rPr>
                <w:rFonts w:ascii="Georgia" w:hAnsi="Georgia" w:cs="Noto Serif"/>
                <w:b/>
                <w:bCs/>
                <w:color w:val="0D1D31"/>
                <w:sz w:val="20"/>
                <w:szCs w:val="20"/>
              </w:rPr>
            </w:pPr>
            <w:r w:rsidRPr="00FF35D8">
              <w:rPr>
                <w:rFonts w:ascii="Georgia" w:hAnsi="Georgia" w:cs="Arial"/>
                <w:b/>
                <w:bCs/>
                <w:color w:val="0D1D31"/>
                <w:sz w:val="24"/>
                <w:szCs w:val="24"/>
              </w:rPr>
              <w:t>University of Leeds</w:t>
            </w:r>
          </w:p>
          <w:p w14:paraId="25312F4A" w14:textId="3833C4F0" w:rsidR="000738F9" w:rsidRPr="00FF35D8" w:rsidRDefault="000738F9" w:rsidP="000738F9">
            <w:pPr>
              <w:spacing w:line="276" w:lineRule="auto"/>
              <w:ind w:left="340"/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</w:pPr>
            <w:r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LLB (Hons) Law</w:t>
            </w:r>
            <w:r w:rsid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 xml:space="preserve"> – September </w:t>
            </w:r>
            <w:r w:rsidR="00FF35D8"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20xx</w:t>
            </w:r>
            <w:r w:rsid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 xml:space="preserve"> – June </w:t>
            </w:r>
            <w:r w:rsidR="00FF35D8" w:rsidRPr="00FF35D8">
              <w:rPr>
                <w:rFonts w:ascii="Georgia" w:hAnsi="Georgia" w:cs="Noto Serif"/>
                <w:color w:val="595959" w:themeColor="text1" w:themeTint="A6"/>
                <w:sz w:val="20"/>
                <w:szCs w:val="20"/>
              </w:rPr>
              <w:t>20xx</w:t>
            </w:r>
          </w:p>
          <w:p w14:paraId="5BFF82EE" w14:textId="0C9A33AC" w:rsidR="000738F9" w:rsidRPr="000738F9" w:rsidRDefault="000738F9" w:rsidP="000738F9">
            <w:pPr>
              <w:spacing w:line="276" w:lineRule="auto"/>
              <w:ind w:left="340"/>
              <w:rPr>
                <w:rFonts w:ascii="Georgia" w:hAnsi="Georgia" w:cs="Noto Serif"/>
                <w:color w:val="595959" w:themeColor="text1" w:themeTint="A6"/>
              </w:rPr>
            </w:pPr>
          </w:p>
        </w:tc>
      </w:tr>
    </w:tbl>
    <w:p w14:paraId="17026A67" w14:textId="77777777" w:rsidR="00910AF6" w:rsidRDefault="00910AF6"/>
    <w:sectPr w:rsidR="00910AF6" w:rsidSect="00D101C5">
      <w:headerReference w:type="even" r:id="rId7"/>
      <w:headerReference w:type="default" r:id="rId8"/>
      <w:headerReference w:type="first" r:id="rId9"/>
      <w:pgSz w:w="11906" w:h="16838" w:code="9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1BE5" w14:textId="77777777" w:rsidR="007348B2" w:rsidRDefault="007348B2" w:rsidP="00E756ED">
      <w:pPr>
        <w:spacing w:after="0" w:line="240" w:lineRule="auto"/>
      </w:pPr>
      <w:r>
        <w:separator/>
      </w:r>
    </w:p>
  </w:endnote>
  <w:endnote w:type="continuationSeparator" w:id="0">
    <w:p w14:paraId="6208E1F5" w14:textId="77777777" w:rsidR="007348B2" w:rsidRDefault="007348B2" w:rsidP="00E7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Cambria"/>
    <w:panose1 w:val="020B0604020202020204"/>
    <w:charset w:val="00"/>
    <w:family w:val="roman"/>
    <w:notTrueType/>
    <w:pitch w:val="variable"/>
    <w:sig w:usb0="800000AF" w:usb1="5000204B" w:usb2="00000000" w:usb3="00000000" w:csb0="0000009B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3975" w14:textId="77777777" w:rsidR="007348B2" w:rsidRDefault="007348B2" w:rsidP="00E756ED">
      <w:pPr>
        <w:spacing w:after="0" w:line="240" w:lineRule="auto"/>
      </w:pPr>
      <w:r>
        <w:separator/>
      </w:r>
    </w:p>
  </w:footnote>
  <w:footnote w:type="continuationSeparator" w:id="0">
    <w:p w14:paraId="643E3B4E" w14:textId="77777777" w:rsidR="007348B2" w:rsidRDefault="007348B2" w:rsidP="00E75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1B7D" w14:textId="77777777" w:rsidR="00E756ED" w:rsidRDefault="00E75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8E63" w14:textId="77777777" w:rsidR="008A40FA" w:rsidRPr="008A40FA" w:rsidRDefault="008A40FA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FD6F" w14:textId="77777777" w:rsidR="00E756ED" w:rsidRDefault="00E75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B68"/>
    <w:multiLevelType w:val="hybridMultilevel"/>
    <w:tmpl w:val="4DD8E7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33F1"/>
    <w:multiLevelType w:val="multilevel"/>
    <w:tmpl w:val="B924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34BD9"/>
    <w:multiLevelType w:val="hybridMultilevel"/>
    <w:tmpl w:val="4A74A0A8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067B7"/>
    <w:multiLevelType w:val="hybridMultilevel"/>
    <w:tmpl w:val="84648DB6"/>
    <w:lvl w:ilvl="0" w:tplc="40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73F14223"/>
    <w:multiLevelType w:val="hybridMultilevel"/>
    <w:tmpl w:val="D76020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73824">
    <w:abstractNumId w:val="4"/>
  </w:num>
  <w:num w:numId="2" w16cid:durableId="847135496">
    <w:abstractNumId w:val="0"/>
  </w:num>
  <w:num w:numId="3" w16cid:durableId="1341542090">
    <w:abstractNumId w:val="2"/>
  </w:num>
  <w:num w:numId="4" w16cid:durableId="1005128290">
    <w:abstractNumId w:val="3"/>
  </w:num>
  <w:num w:numId="5" w16cid:durableId="1158112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A6"/>
    <w:rsid w:val="000738F9"/>
    <w:rsid w:val="001D0B31"/>
    <w:rsid w:val="00266F78"/>
    <w:rsid w:val="00277020"/>
    <w:rsid w:val="0029335D"/>
    <w:rsid w:val="002A4DD4"/>
    <w:rsid w:val="003344C8"/>
    <w:rsid w:val="003409D7"/>
    <w:rsid w:val="00351970"/>
    <w:rsid w:val="003E1D0B"/>
    <w:rsid w:val="00420380"/>
    <w:rsid w:val="004C04A7"/>
    <w:rsid w:val="00500FE1"/>
    <w:rsid w:val="00505F0F"/>
    <w:rsid w:val="00565B22"/>
    <w:rsid w:val="0058152F"/>
    <w:rsid w:val="005F1D6F"/>
    <w:rsid w:val="00652873"/>
    <w:rsid w:val="006631BC"/>
    <w:rsid w:val="00663492"/>
    <w:rsid w:val="006D5BAE"/>
    <w:rsid w:val="007066B0"/>
    <w:rsid w:val="007348B2"/>
    <w:rsid w:val="00790DB0"/>
    <w:rsid w:val="007B4843"/>
    <w:rsid w:val="007C1B2E"/>
    <w:rsid w:val="00825CA6"/>
    <w:rsid w:val="008A40FA"/>
    <w:rsid w:val="00910AF6"/>
    <w:rsid w:val="009378E7"/>
    <w:rsid w:val="009677F0"/>
    <w:rsid w:val="00A64FB5"/>
    <w:rsid w:val="00A811BA"/>
    <w:rsid w:val="00B04953"/>
    <w:rsid w:val="00C3450C"/>
    <w:rsid w:val="00C8243F"/>
    <w:rsid w:val="00D101C5"/>
    <w:rsid w:val="00DE6796"/>
    <w:rsid w:val="00E756ED"/>
    <w:rsid w:val="00F235B8"/>
    <w:rsid w:val="00F43842"/>
    <w:rsid w:val="00FA6DA6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0660E"/>
  <w15:chartTrackingRefBased/>
  <w15:docId w15:val="{922A10FD-C27B-4F2E-9A98-F9F2F077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C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5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6ED"/>
  </w:style>
  <w:style w:type="paragraph" w:styleId="Footer">
    <w:name w:val="footer"/>
    <w:basedOn w:val="Normal"/>
    <w:link w:val="FooterChar"/>
    <w:uiPriority w:val="99"/>
    <w:unhideWhenUsed/>
    <w:rsid w:val="00E75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Sebastian Michael Morgan</cp:lastModifiedBy>
  <cp:revision>3</cp:revision>
  <dcterms:created xsi:type="dcterms:W3CDTF">2025-10-16T03:28:00Z</dcterms:created>
  <dcterms:modified xsi:type="dcterms:W3CDTF">2025-10-23T07:59:00Z</dcterms:modified>
</cp:coreProperties>
</file>